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7013" w14:textId="314BC1CC" w:rsidR="00A7701A" w:rsidRPr="00E5404A" w:rsidRDefault="00A7701A" w:rsidP="00173143">
      <w:pPr>
        <w:wordWrap/>
        <w:adjustRightInd w:val="0"/>
        <w:spacing w:after="140"/>
        <w:ind w:right="135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eastAsia="ko-Kore-KR"/>
        </w:rPr>
      </w:pPr>
      <w:r w:rsidRPr="00E5404A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eastAsia="ko-Kore-KR"/>
        </w:rPr>
        <w:t>Method of Cataloguing</w:t>
      </w:r>
    </w:p>
    <w:p w14:paraId="42568C06" w14:textId="1E1447B3" w:rsidR="00A7701A" w:rsidRPr="00E5404A" w:rsidRDefault="00A7701A" w:rsidP="006D57BA">
      <w:pPr>
        <w:wordWrap/>
        <w:adjustRightInd w:val="0"/>
        <w:ind w:left="2834" w:right="135" w:hanging="1701"/>
        <w:jc w:val="right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lang w:eastAsia="ko-Kore-KR"/>
        </w:rPr>
      </w:pPr>
      <w:r w:rsidRPr="00E5404A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lang w:eastAsia="ko-Kore-KR"/>
        </w:rPr>
        <w:t>21034628 MAGCD</w:t>
      </w:r>
    </w:p>
    <w:p w14:paraId="0B0F66B6" w14:textId="0FC1866C" w:rsidR="00A7701A" w:rsidRPr="00E5404A" w:rsidRDefault="00A7701A" w:rsidP="006D57BA">
      <w:pPr>
        <w:wordWrap/>
        <w:adjustRightInd w:val="0"/>
        <w:spacing w:after="120"/>
        <w:ind w:left="2834" w:right="135" w:hanging="1701"/>
        <w:jc w:val="right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lang w:eastAsia="ko-Kore-KR"/>
        </w:rPr>
      </w:pPr>
      <w:r w:rsidRPr="00E5404A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lang w:eastAsia="ko-Kore-KR"/>
        </w:rPr>
        <w:t>Ye Jin CHOI</w:t>
      </w:r>
    </w:p>
    <w:p w14:paraId="005AAA81" w14:textId="593BC4DC" w:rsidR="00A7701A" w:rsidRDefault="00A7701A" w:rsidP="00A7701A">
      <w:pPr>
        <w:wordWrap/>
        <w:adjustRightInd w:val="0"/>
        <w:spacing w:after="140"/>
        <w:ind w:left="2834" w:right="135" w:hanging="1701"/>
        <w:jc w:val="left"/>
        <w:rPr>
          <w:rFonts w:ascii="Baskerville" w:hAnsi="Baskerville" w:cs="Baskerville"/>
          <w:b/>
          <w:bCs/>
          <w:color w:val="000000"/>
          <w:kern w:val="0"/>
          <w:sz w:val="22"/>
          <w:szCs w:val="22"/>
          <w:lang w:eastAsia="ko-Kore-KR"/>
        </w:rPr>
      </w:pPr>
    </w:p>
    <w:p w14:paraId="4000441D" w14:textId="51A9AF1F" w:rsidR="00CA1F4A" w:rsidRPr="00E36ED3" w:rsidRDefault="00A7701A" w:rsidP="00F964C9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 w:val="24"/>
          <w:lang w:eastAsia="ko-Kore-KR"/>
        </w:rPr>
      </w:pPr>
      <w:r w:rsidRPr="00D12FB4">
        <w:rPr>
          <w:rFonts w:ascii="Times New Roman" w:hAnsi="Times New Roman" w:cs="Times New Roman"/>
          <w:color w:val="000000"/>
          <w:kern w:val="0"/>
          <w:sz w:val="22"/>
          <w:szCs w:val="22"/>
        </w:rPr>
        <w:t>On Unpublished: Fugitive Materiality and the Future of the Anthropocene Book</w:t>
      </w:r>
      <w:r w:rsidR="005A4CBD" w:rsidRPr="005A4CBD">
        <w:rPr>
          <w:rFonts w:ascii="Times New Roman" w:hAnsi="Times New Roman" w:cs="Times New Roman"/>
          <w:color w:val="000000"/>
          <w:kern w:val="0"/>
          <w:sz w:val="22"/>
          <w:szCs w:val="22"/>
        </w:rPr>
        <w:t>(</w:t>
      </w:r>
      <w:r w:rsidR="005A4CBD" w:rsidRPr="005A4C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</w:rPr>
        <w:t xml:space="preserve">Gilbert and Hannes </w:t>
      </w:r>
      <w:proofErr w:type="spellStart"/>
      <w:r w:rsidR="005A4CBD" w:rsidRPr="005A4C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</w:rPr>
        <w:t>Bajohr</w:t>
      </w:r>
      <w:proofErr w:type="spellEnd"/>
      <w:r w:rsidR="005A4CBD" w:rsidRPr="005A4CB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</w:rPr>
        <w:t>, 2016)</w:t>
      </w:r>
      <w:r w:rsidRPr="005A4CB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  <w:lang w:eastAsia="ko-KR"/>
        </w:rPr>
        <w:t>discusses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the document, the library, and the ecology of the forest by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>focusing on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a Norwegian public art project devised by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the 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Scottish artist Katie Patterson in 2014. The project plans to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>incorporate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works by one artist every year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>for</w:t>
      </w:r>
      <w:r w:rsidR="00F964C9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100 years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and keep them undisclosed in public libraries in Oslo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>. The plan is to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publish them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>using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paper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</w:rPr>
        <w:t>from</w:t>
      </w:r>
      <w:r w:rsidRPr="00173143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1,000 trees planted by 2114.</w:t>
      </w:r>
      <w:r w:rsidR="00F964C9">
        <w:rPr>
          <w:rFonts w:ascii="Times New Roman" w:eastAsia="Times New Roman" w:hAnsi="Times New Roman" w:cs="Times New Roman"/>
          <w:kern w:val="0"/>
          <w:sz w:val="24"/>
          <w:lang w:eastAsia="ko-Kore-KR"/>
        </w:rPr>
        <w:t xml:space="preserve"> </w:t>
      </w:r>
      <w:r w:rsidR="00E36ED3" w:rsidRPr="00E36ED3">
        <w:rPr>
          <w:rFonts w:ascii="Times New Roman" w:eastAsia="Times New Roman" w:hAnsi="Times New Roman" w:cs="Times New Roman"/>
          <w:kern w:val="0"/>
          <w:sz w:val="22"/>
          <w:szCs w:val="22"/>
          <w:lang w:eastAsia="ko-Kore-KR"/>
        </w:rPr>
        <w:t xml:space="preserve">Even though whole text has its own main stream, </w:t>
      </w:r>
      <w:r w:rsidR="00E36ED3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R"/>
        </w:rPr>
        <w:t>single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parts of the text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focus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on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a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different point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,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stretche</w:t>
      </w:r>
      <w:r w:rsidR="00F964C9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d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out from the project</w:t>
      </w:r>
      <w:r w:rsid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. 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Since </w:t>
      </w:r>
      <w:r w:rsidR="00A92AE8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the project 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‘Future Library’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is the main idea of the whole text, I classified and categorized how they are exp</w:t>
      </w:r>
      <w:r w:rsidR="00F65BAC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laine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d</w:t>
      </w:r>
      <w:r w:rsidR="00FC0CA2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dif</w:t>
      </w:r>
      <w:r w:rsidR="003F4C90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f</w:t>
      </w:r>
      <w:r w:rsidR="00FC0CA2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erently</w:t>
      </w:r>
      <w:r w:rsidR="007A5F68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in each </w:t>
      </w:r>
      <w:r w:rsidR="00CE2CB9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section</w:t>
      </w:r>
      <w:r w:rsidR="00CA1F4A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. And these were organized in a form of the dictionary. Each of </w:t>
      </w:r>
      <w:r w:rsidR="007A5F68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the </w:t>
      </w:r>
      <w:r w:rsidR="00D3380D">
        <w:rPr>
          <w:rFonts w:ascii="Times New Roman" w:hAnsi="Times New Roman" w:cs="Times New Roman"/>
          <w:color w:val="000000"/>
          <w:kern w:val="0"/>
          <w:sz w:val="22"/>
          <w:szCs w:val="22"/>
          <w:lang w:eastAsia="ko-KR"/>
        </w:rPr>
        <w:t>definition</w:t>
      </w:r>
      <w:r w:rsidR="007A5F68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 of the word below is from </w:t>
      </w:r>
      <w:r w:rsidR="00707824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the part of 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The Later Age of Print: Do</w:t>
      </w:r>
      <w:r w:rsidR="00FC0CA2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c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ument, Object, Fugitive(</w:t>
      </w:r>
      <w:r w:rsidR="00FC0CA2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ibid., 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2016, pp.284-287), Discourse Networks 1614/2114: Archive, </w:t>
      </w:r>
      <w:proofErr w:type="spellStart"/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Unpublication</w:t>
      </w:r>
      <w:proofErr w:type="spellEnd"/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, Archaeology, Silence</w:t>
      </w:r>
      <w:r w:rsidR="00FC0CA2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(ibid.</w:t>
      </w:r>
      <w:r w:rsidR="00FC0CA2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, 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2016, 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pp.287-290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), </w:t>
      </w:r>
      <w:r w:rsidR="00707824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and 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Wood: Place, Trees, Economies, Ecologies</w:t>
      </w:r>
      <w:r w:rsidR="00FC0CA2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(ibid.</w:t>
      </w:r>
      <w:r w:rsidR="00FC0CA2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 xml:space="preserve">, </w:t>
      </w:r>
      <w:r w:rsidR="007A5F68" w:rsidRPr="00E36ED3">
        <w:rPr>
          <w:rFonts w:ascii="Times New Roman" w:hAnsi="Times New Roman" w:cs="Times New Roman"/>
          <w:color w:val="000000"/>
          <w:kern w:val="0"/>
          <w:sz w:val="22"/>
          <w:szCs w:val="22"/>
          <w:lang w:eastAsia="ko-Kore-KR"/>
        </w:rPr>
        <w:t>2016, pp.290-292).</w:t>
      </w:r>
    </w:p>
    <w:p w14:paraId="3DC66A98" w14:textId="065E5DBB" w:rsidR="00A7701A" w:rsidRDefault="00A7701A" w:rsidP="00A7701A">
      <w:pPr>
        <w:wordWrap/>
        <w:adjustRightInd w:val="0"/>
        <w:spacing w:after="140"/>
        <w:ind w:left="2834" w:right="135" w:hanging="1701"/>
        <w:jc w:val="left"/>
        <w:rPr>
          <w:rFonts w:ascii="Baskerville" w:hAnsi="Baskerville" w:cs="Baskerville"/>
          <w:b/>
          <w:bCs/>
          <w:color w:val="000000"/>
          <w:kern w:val="0"/>
          <w:sz w:val="22"/>
          <w:szCs w:val="22"/>
          <w:lang w:eastAsia="ko-Kore-KR"/>
        </w:rPr>
      </w:pPr>
    </w:p>
    <w:p w14:paraId="6D3E8D7F" w14:textId="77777777" w:rsidR="00C4728E" w:rsidRDefault="00C4728E" w:rsidP="00A7701A">
      <w:pPr>
        <w:wordWrap/>
        <w:adjustRightInd w:val="0"/>
        <w:spacing w:after="140"/>
        <w:ind w:left="2834" w:right="135" w:hanging="1701"/>
        <w:jc w:val="left"/>
        <w:rPr>
          <w:rFonts w:ascii="Baskerville" w:hAnsi="Baskerville" w:cs="Baskerville"/>
          <w:b/>
          <w:bCs/>
          <w:color w:val="000000"/>
          <w:kern w:val="0"/>
          <w:sz w:val="22"/>
          <w:szCs w:val="22"/>
          <w:lang w:eastAsia="ko-Kore-KR"/>
        </w:rPr>
      </w:pPr>
    </w:p>
    <w:p w14:paraId="1B437545" w14:textId="49918F22" w:rsidR="00A7701A" w:rsidRPr="00CA1F4A" w:rsidRDefault="00A7701A" w:rsidP="00173143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</w:rPr>
      </w:pPr>
      <w:r w:rsidRPr="00CA1F4A">
        <w:rPr>
          <w:rFonts w:ascii="Baskerville" w:hAnsi="Baskerville" w:cs="Baskerville"/>
          <w:b/>
          <w:bCs/>
          <w:color w:val="000000"/>
          <w:kern w:val="0"/>
          <w:szCs w:val="20"/>
        </w:rPr>
        <w:t>Future Librar</w:t>
      </w:r>
      <w:r w:rsidRPr="00CA1F4A">
        <w:rPr>
          <w:rFonts w:ascii="Baskerville" w:hAnsi="Baskerville" w:cs="Baskerville"/>
          <w:b/>
          <w:bCs/>
          <w:color w:val="000000"/>
          <w:kern w:val="0"/>
          <w:szCs w:val="20"/>
        </w:rPr>
        <w:t>y</w:t>
      </w:r>
      <w:r w:rsidRPr="00CA1F4A">
        <w:rPr>
          <w:rFonts w:ascii="Baskerville" w:hAnsi="Baskerville" w:cs="Baskerville"/>
          <w:b/>
          <w:bCs/>
          <w:color w:val="000000"/>
          <w:kern w:val="0"/>
          <w:szCs w:val="20"/>
          <w:vertAlign w:val="superscript"/>
        </w:rPr>
        <w:t>1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[ˈ</w:t>
      </w:r>
      <w:proofErr w:type="spellStart"/>
      <w:r w:rsidRPr="00CA1F4A">
        <w:rPr>
          <w:rFonts w:ascii="Baskerville" w:hAnsi="Baskerville" w:cs="Baskerville"/>
          <w:color w:val="000000"/>
          <w:kern w:val="0"/>
          <w:szCs w:val="20"/>
        </w:rPr>
        <w:t>fjuːtʃə</w:t>
      </w:r>
      <w:proofErr w:type="spellEnd"/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(r) </w:t>
      </w:r>
      <w:r w:rsidRPr="00CA1F4A">
        <w:rPr>
          <w:rFonts w:ascii="Baskerville" w:hAnsi="Baskerville" w:cs="Baskerville"/>
          <w:color w:val="000000"/>
          <w:kern w:val="0"/>
          <w:szCs w:val="20"/>
          <w:vertAlign w:val="superscript"/>
        </w:rPr>
        <w:t>|</w:t>
      </w:r>
      <w:proofErr w:type="spellStart"/>
      <w:r w:rsidRPr="00CA1F4A">
        <w:rPr>
          <w:rFonts w:ascii="Baskerville" w:hAnsi="Baskerville" w:cs="Baskerville"/>
          <w:color w:val="000000"/>
          <w:kern w:val="0"/>
          <w:szCs w:val="20"/>
        </w:rPr>
        <w:t>laɪbreri</w:t>
      </w:r>
      <w:proofErr w:type="spellEnd"/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] </w:t>
      </w:r>
      <w:r w:rsidRPr="00CA1F4A">
        <w:rPr>
          <w:rFonts w:ascii="Baskerville" w:hAnsi="Baskerville" w:cs="Baskerville"/>
          <w:i/>
          <w:iCs/>
          <w:color w:val="000000"/>
          <w:kern w:val="0"/>
          <w:szCs w:val="20"/>
        </w:rPr>
        <w:t>n.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Analog;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o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ld-media;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o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ld medium;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t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angible;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v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isible: Materiality;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w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ood;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p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aper;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t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ypescripts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Opposite of digital format. One medium tracing and leaving traces upon the other, the fugitive origin of a fugitive text.</w:t>
      </w:r>
    </w:p>
    <w:p w14:paraId="3518282E" w14:textId="358866CD" w:rsidR="00173143" w:rsidRPr="00CA1F4A" w:rsidRDefault="00A7701A" w:rsidP="00173143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  <w:lang w:eastAsia="ko-Kore-KR"/>
        </w:rPr>
      </w:pPr>
      <w:r w:rsidRPr="00CA1F4A">
        <w:rPr>
          <w:rFonts w:ascii="Baskerville" w:hAnsi="Baskerville" w:cs="Baskerville"/>
          <w:color w:val="000000"/>
          <w:kern w:val="0"/>
          <w:szCs w:val="20"/>
        </w:rPr>
        <w:tab/>
      </w:r>
      <w:r w:rsidRPr="00CA1F4A">
        <w:rPr>
          <w:rFonts w:ascii="Baskerville" w:hAnsi="Baskerville" w:cs="Baskerville"/>
          <w:i/>
          <w:iCs/>
          <w:color w:val="000000"/>
          <w:kern w:val="0"/>
          <w:szCs w:val="20"/>
        </w:rPr>
        <w:t>adj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. </w:t>
      </w:r>
      <w:r w:rsidR="002D6875" w:rsidRPr="002D6875">
        <w:rPr>
          <w:rFonts w:ascii="Baskerville" w:hAnsi="Baskerville" w:cs="Baskerville"/>
          <w:i/>
          <w:iCs/>
          <w:color w:val="000000"/>
          <w:kern w:val="0"/>
          <w:szCs w:val="20"/>
        </w:rPr>
        <w:t>adv</w:t>
      </w:r>
      <w:r w:rsidR="002D6875">
        <w:rPr>
          <w:rFonts w:ascii="Baskerville" w:hAnsi="Baskerville" w:cs="Baskerville"/>
          <w:color w:val="000000"/>
          <w:kern w:val="0"/>
          <w:szCs w:val="20"/>
        </w:rPr>
        <w:t>.</w:t>
      </w:r>
      <w:r w:rsidR="002D6875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Aesthetic</w:t>
      </w:r>
      <w:r w:rsidR="009C2B5B">
        <w:rPr>
          <w:rFonts w:ascii="Baskerville" w:hAnsi="Baskerville" w:cs="Baskerville" w:hint="eastAsia"/>
          <w:color w:val="000000"/>
          <w:kern w:val="0"/>
          <w:szCs w:val="20"/>
          <w:lang w:eastAsia="ko-KR"/>
        </w:rPr>
        <w:t>;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9C2B5B">
        <w:rPr>
          <w:rFonts w:ascii="Baskerville" w:hAnsi="Baskerville" w:cs="Baskerville" w:hint="eastAsia"/>
          <w:color w:val="000000"/>
          <w:kern w:val="0"/>
          <w:szCs w:val="20"/>
          <w:lang w:eastAsia="ko-KR"/>
        </w:rPr>
        <w:t>t</w:t>
      </w:r>
      <w:r w:rsidR="009C2B5B">
        <w:rPr>
          <w:rFonts w:ascii="Baskerville" w:hAnsi="Baskerville" w:cs="Baskerville"/>
          <w:color w:val="000000"/>
          <w:kern w:val="0"/>
          <w:szCs w:val="20"/>
          <w:lang w:eastAsia="ko-KR"/>
        </w:rPr>
        <w:t>e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chnological</w:t>
      </w:r>
    </w:p>
    <w:p w14:paraId="6B0E89FD" w14:textId="22E313D3" w:rsidR="00A7701A" w:rsidRDefault="00173143" w:rsidP="004B2D2B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</w:rPr>
      </w:pPr>
      <w:r w:rsidRPr="00CA1F4A">
        <w:rPr>
          <w:rFonts w:ascii="Baskerville" w:hAnsi="Baskerville" w:cs="Baskerville"/>
          <w:b/>
          <w:bCs/>
          <w:color w:val="000000"/>
          <w:kern w:val="0"/>
          <w:szCs w:val="20"/>
        </w:rPr>
        <w:t>Future Library</w:t>
      </w:r>
      <w:r w:rsidRPr="00CA1F4A">
        <w:rPr>
          <w:rFonts w:ascii="Baskerville" w:hAnsi="Baskerville" w:cs="Baskerville"/>
          <w:b/>
          <w:bCs/>
          <w:color w:val="000000"/>
          <w:kern w:val="0"/>
          <w:szCs w:val="20"/>
          <w:vertAlign w:val="superscript"/>
        </w:rPr>
        <w:t>2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[ˈ</w:t>
      </w:r>
      <w:proofErr w:type="spellStart"/>
      <w:r w:rsidRPr="00CA1F4A">
        <w:rPr>
          <w:rFonts w:ascii="Baskerville" w:hAnsi="Baskerville" w:cs="Baskerville"/>
          <w:color w:val="000000"/>
          <w:kern w:val="0"/>
          <w:szCs w:val="20"/>
        </w:rPr>
        <w:t>fjuːtʃə</w:t>
      </w:r>
      <w:proofErr w:type="spellEnd"/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(r) </w:t>
      </w:r>
      <w:r w:rsidRPr="00CA1F4A">
        <w:rPr>
          <w:rFonts w:ascii="Baskerville" w:hAnsi="Baskerville" w:cs="Baskerville"/>
          <w:color w:val="000000"/>
          <w:kern w:val="0"/>
          <w:szCs w:val="20"/>
          <w:vertAlign w:val="superscript"/>
        </w:rPr>
        <w:t>|</w:t>
      </w:r>
      <w:proofErr w:type="spellStart"/>
      <w:r w:rsidRPr="00CA1F4A">
        <w:rPr>
          <w:rFonts w:ascii="Baskerville" w:hAnsi="Baskerville" w:cs="Baskerville"/>
          <w:color w:val="000000"/>
          <w:kern w:val="0"/>
          <w:szCs w:val="20"/>
        </w:rPr>
        <w:t>laɪbreri</w:t>
      </w:r>
      <w:proofErr w:type="spellEnd"/>
      <w:r w:rsidRPr="00CA1F4A">
        <w:rPr>
          <w:rFonts w:ascii="Baskerville" w:hAnsi="Baskerville" w:cs="Baskerville"/>
          <w:color w:val="000000"/>
          <w:kern w:val="0"/>
          <w:szCs w:val="20"/>
        </w:rPr>
        <w:t>]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4B2D2B" w:rsidRPr="00F964C9">
        <w:rPr>
          <w:rFonts w:ascii="Baskerville" w:hAnsi="Baskerville" w:cs="Baskerville"/>
          <w:i/>
          <w:iCs/>
          <w:color w:val="000000"/>
          <w:kern w:val="0"/>
          <w:szCs w:val="20"/>
        </w:rPr>
        <w:t>n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>. A more granular approach to authorial time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 xml:space="preserve"> Locked space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 xml:space="preserve"> Unpublished; </w:t>
      </w:r>
      <w:r w:rsidR="0048017C">
        <w:rPr>
          <w:rFonts w:ascii="Baskerville" w:hAnsi="Baskerville" w:cs="Baskerville"/>
          <w:color w:val="000000"/>
          <w:kern w:val="0"/>
          <w:szCs w:val="20"/>
        </w:rPr>
        <w:t>w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 xml:space="preserve">ritten but never publicly circulated; </w:t>
      </w:r>
      <w:r w:rsidR="0048017C">
        <w:rPr>
          <w:rFonts w:ascii="Baskerville" w:hAnsi="Baskerville" w:cs="Baskerville"/>
          <w:color w:val="000000"/>
          <w:kern w:val="0"/>
          <w:szCs w:val="20"/>
        </w:rPr>
        <w:t>v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>ery center of the project: secreted; secure space;</w:t>
      </w:r>
      <w:r w:rsidR="00726B00">
        <w:rPr>
          <w:rFonts w:ascii="Baskerville" w:hAnsi="Baskerville" w:cs="Baskerville"/>
          <w:color w:val="000000"/>
          <w:kern w:val="0"/>
          <w:szCs w:val="20"/>
        </w:rPr>
        <w:t xml:space="preserve"> locked door</w:t>
      </w:r>
      <w:r w:rsidR="00726B00">
        <w:rPr>
          <w:rFonts w:ascii="Baskerville" w:hAnsi="Baskerville" w:cs="Baskerville"/>
          <w:color w:val="000000"/>
          <w:kern w:val="0"/>
          <w:szCs w:val="20"/>
        </w:rPr>
        <w:t xml:space="preserve">; </w:t>
      </w:r>
      <w:r w:rsidR="0048017C">
        <w:rPr>
          <w:rFonts w:ascii="Baskerville" w:hAnsi="Baskerville" w:cs="Baskerville"/>
          <w:color w:val="000000"/>
          <w:kern w:val="0"/>
          <w:szCs w:val="20"/>
        </w:rPr>
        <w:t>s</w:t>
      </w:r>
      <w:r w:rsidR="004B2D2B" w:rsidRPr="00CA1F4A">
        <w:rPr>
          <w:rFonts w:ascii="Baskerville" w:hAnsi="Baskerville" w:cs="Baskerville"/>
          <w:color w:val="000000"/>
          <w:kern w:val="0"/>
          <w:szCs w:val="20"/>
        </w:rPr>
        <w:t>equestration</w:t>
      </w:r>
      <w:r w:rsidR="00707824">
        <w:rPr>
          <w:rFonts w:ascii="Baskerville" w:hAnsi="Baskerville" w:cs="Baskerville"/>
          <w:color w:val="000000"/>
          <w:kern w:val="0"/>
          <w:szCs w:val="20"/>
        </w:rPr>
        <w:t xml:space="preserve">; </w:t>
      </w:r>
      <w:r w:rsidR="0048017C">
        <w:rPr>
          <w:rFonts w:ascii="Baskerville" w:hAnsi="Baskerville" w:cs="Baskerville"/>
          <w:color w:val="000000"/>
          <w:kern w:val="0"/>
          <w:szCs w:val="20"/>
        </w:rPr>
        <w:t>a</w:t>
      </w:r>
      <w:r w:rsidR="00707824">
        <w:rPr>
          <w:rFonts w:ascii="Baskerville" w:hAnsi="Baskerville" w:cs="Baskerville"/>
          <w:color w:val="000000"/>
          <w:kern w:val="0"/>
          <w:szCs w:val="20"/>
        </w:rPr>
        <w:t xml:space="preserve">rchival; </w:t>
      </w:r>
      <w:r w:rsidR="0048017C">
        <w:rPr>
          <w:rFonts w:ascii="Baskerville" w:hAnsi="Baskerville" w:cs="Baskerville"/>
          <w:color w:val="000000"/>
          <w:kern w:val="0"/>
          <w:szCs w:val="20"/>
        </w:rPr>
        <w:t>p</w:t>
      </w:r>
      <w:r w:rsidR="00707824">
        <w:rPr>
          <w:rFonts w:ascii="Baskerville" w:hAnsi="Baskerville" w:cs="Baskerville"/>
          <w:color w:val="000000"/>
          <w:kern w:val="0"/>
          <w:szCs w:val="20"/>
        </w:rPr>
        <w:t>hysical space; multilayered project of media archaeology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="00707824">
        <w:rPr>
          <w:rFonts w:ascii="Baskerville" w:hAnsi="Baskerville" w:cs="Baskerville"/>
          <w:color w:val="000000"/>
          <w:kern w:val="0"/>
          <w:szCs w:val="20"/>
        </w:rPr>
        <w:t xml:space="preserve"> Collection of knowledge; systems for memory retrieval with silence</w:t>
      </w:r>
      <w:r w:rsidR="00535182">
        <w:rPr>
          <w:rFonts w:ascii="Baskerville" w:hAnsi="Baskerville" w:cs="Baskerville"/>
          <w:color w:val="000000"/>
          <w:kern w:val="0"/>
          <w:szCs w:val="20"/>
        </w:rPr>
        <w:t>; silence of the unread; unread books; absence of reading; silence of a space;</w:t>
      </w:r>
      <w:r w:rsidR="0048017C">
        <w:rPr>
          <w:rFonts w:ascii="Baskerville" w:hAnsi="Baskerville" w:cs="Baskerville"/>
          <w:color w:val="000000"/>
          <w:kern w:val="0"/>
          <w:szCs w:val="20"/>
        </w:rPr>
        <w:t xml:space="preserve"> the near-empty space</w:t>
      </w:r>
      <w:r w:rsidR="00726B00">
        <w:rPr>
          <w:rFonts w:ascii="Baskerville" w:hAnsi="Baskerville" w:cs="Baskerville"/>
          <w:color w:val="000000"/>
          <w:kern w:val="0"/>
          <w:szCs w:val="20"/>
        </w:rPr>
        <w:t>.</w:t>
      </w:r>
    </w:p>
    <w:p w14:paraId="621C7B21" w14:textId="204DE447" w:rsidR="00707824" w:rsidRPr="00707824" w:rsidRDefault="00707824" w:rsidP="004B2D2B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</w:rPr>
      </w:pPr>
      <w:r>
        <w:rPr>
          <w:rFonts w:ascii="Baskerville" w:hAnsi="Baskerville" w:cs="Baskerville"/>
          <w:b/>
          <w:bCs/>
          <w:color w:val="000000"/>
          <w:kern w:val="0"/>
          <w:szCs w:val="20"/>
        </w:rPr>
        <w:tab/>
      </w:r>
      <w:r w:rsidRPr="00707824">
        <w:rPr>
          <w:rFonts w:ascii="Baskerville" w:hAnsi="Baskerville" w:cs="Baskerville"/>
          <w:i/>
          <w:iCs/>
          <w:color w:val="000000"/>
          <w:kern w:val="0"/>
          <w:szCs w:val="20"/>
        </w:rPr>
        <w:t>v.</w:t>
      </w:r>
      <w:r>
        <w:rPr>
          <w:rFonts w:ascii="Baskerville" w:hAnsi="Baskerville" w:cs="Baskerville"/>
          <w:color w:val="000000"/>
          <w:kern w:val="0"/>
          <w:szCs w:val="20"/>
        </w:rPr>
        <w:t xml:space="preserve"> Preserve the text; </w:t>
      </w:r>
      <w:r w:rsidR="00615562">
        <w:rPr>
          <w:rFonts w:ascii="Baskerville" w:hAnsi="Baskerville" w:cs="Baskerville"/>
          <w:color w:val="000000"/>
          <w:kern w:val="0"/>
          <w:szCs w:val="20"/>
        </w:rPr>
        <w:t>p</w:t>
      </w:r>
      <w:r>
        <w:rPr>
          <w:rFonts w:ascii="Baskerville" w:hAnsi="Baskerville" w:cs="Baskerville"/>
          <w:color w:val="000000"/>
          <w:kern w:val="0"/>
          <w:szCs w:val="20"/>
        </w:rPr>
        <w:t>reserves an imminently anachronistic scene; practice of reading; providing the apparatus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="0048017C">
        <w:rPr>
          <w:rFonts w:ascii="Baskerville" w:hAnsi="Baskerville" w:cs="Baskerville"/>
          <w:color w:val="000000"/>
          <w:kern w:val="0"/>
          <w:szCs w:val="20"/>
        </w:rPr>
        <w:t xml:space="preserve"> Outlive me(Paterson); </w:t>
      </w:r>
    </w:p>
    <w:p w14:paraId="3403328F" w14:textId="12D67D99" w:rsidR="004B2D2B" w:rsidRPr="00756B6A" w:rsidRDefault="004B2D2B" w:rsidP="00F64D55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  <w:lang w:eastAsia="ko-Kore-KR"/>
        </w:rPr>
      </w:pPr>
      <w:r w:rsidRPr="00CA1F4A">
        <w:rPr>
          <w:rFonts w:ascii="Baskerville" w:hAnsi="Baskerville" w:cs="Baskerville"/>
          <w:b/>
          <w:bCs/>
          <w:color w:val="000000"/>
          <w:kern w:val="0"/>
          <w:szCs w:val="20"/>
        </w:rPr>
        <w:tab/>
      </w:r>
      <w:r w:rsidRPr="00CA1F4A">
        <w:rPr>
          <w:rFonts w:ascii="Baskerville" w:hAnsi="Baskerville" w:cs="Baskerville"/>
          <w:i/>
          <w:iCs/>
          <w:color w:val="000000"/>
          <w:kern w:val="0"/>
          <w:szCs w:val="20"/>
        </w:rPr>
        <w:t>adj.</w:t>
      </w:r>
      <w:r w:rsidR="002D6875" w:rsidRPr="002D6875">
        <w:rPr>
          <w:rFonts w:ascii="Baskerville" w:hAnsi="Baskerville" w:cs="Baskerville"/>
          <w:i/>
          <w:iCs/>
          <w:color w:val="000000"/>
          <w:kern w:val="0"/>
          <w:szCs w:val="20"/>
        </w:rPr>
        <w:t xml:space="preserve"> </w:t>
      </w:r>
      <w:r w:rsidR="002D6875" w:rsidRPr="002D6875">
        <w:rPr>
          <w:rFonts w:ascii="Baskerville" w:hAnsi="Baskerville" w:cs="Baskerville"/>
          <w:i/>
          <w:iCs/>
          <w:color w:val="000000"/>
          <w:kern w:val="0"/>
          <w:szCs w:val="20"/>
        </w:rPr>
        <w:t>adv</w:t>
      </w:r>
      <w:r w:rsidR="002D6875">
        <w:rPr>
          <w:rFonts w:ascii="Baskerville" w:hAnsi="Baskerville" w:cs="Baskerville"/>
          <w:color w:val="000000"/>
          <w:kern w:val="0"/>
          <w:szCs w:val="20"/>
        </w:rPr>
        <w:t>.</w:t>
      </w:r>
      <w:r w:rsidR="00756B6A">
        <w:rPr>
          <w:rFonts w:ascii="Baskerville" w:hAnsi="Baskerville" w:cs="Baskerville"/>
          <w:i/>
          <w:iCs/>
          <w:color w:val="000000"/>
          <w:kern w:val="0"/>
          <w:szCs w:val="20"/>
        </w:rPr>
        <w:t xml:space="preserve"> </w:t>
      </w:r>
      <w:r w:rsidR="00756B6A">
        <w:rPr>
          <w:rFonts w:ascii="Baskerville" w:hAnsi="Baskerville" w:cs="Baskerville"/>
          <w:color w:val="000000"/>
          <w:kern w:val="0"/>
          <w:szCs w:val="20"/>
        </w:rPr>
        <w:t>U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nable to access its single text; profoundly archival; bibliographical</w:t>
      </w:r>
    </w:p>
    <w:p w14:paraId="27D0AE84" w14:textId="076D3C9E" w:rsidR="00A7701A" w:rsidRPr="00CA1F4A" w:rsidRDefault="00A7701A" w:rsidP="00173143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 w:hint="eastAsia"/>
          <w:color w:val="000000"/>
          <w:kern w:val="0"/>
          <w:szCs w:val="20"/>
          <w:lang w:eastAsia="ko-KR"/>
        </w:rPr>
      </w:pPr>
      <w:r w:rsidRPr="00CA1F4A">
        <w:rPr>
          <w:rFonts w:ascii="Baskerville" w:hAnsi="Baskerville" w:cs="Baskerville"/>
          <w:b/>
          <w:bCs/>
          <w:color w:val="000000"/>
          <w:kern w:val="0"/>
          <w:szCs w:val="20"/>
        </w:rPr>
        <w:t>Future Librar</w:t>
      </w:r>
      <w:r w:rsidR="004B2D2B" w:rsidRPr="00CA1F4A">
        <w:rPr>
          <w:rFonts w:ascii="Baskerville" w:hAnsi="Baskerville" w:cs="Baskerville"/>
          <w:b/>
          <w:bCs/>
          <w:color w:val="000000"/>
          <w:kern w:val="0"/>
          <w:szCs w:val="20"/>
        </w:rPr>
        <w:t>y</w:t>
      </w:r>
      <w:r w:rsidRPr="00CA1F4A">
        <w:rPr>
          <w:rFonts w:ascii="Baskerville" w:hAnsi="Baskerville" w:cs="Baskerville"/>
          <w:b/>
          <w:bCs/>
          <w:color w:val="000000"/>
          <w:kern w:val="0"/>
          <w:szCs w:val="20"/>
          <w:vertAlign w:val="superscript"/>
        </w:rPr>
        <w:t>3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[ˈ</w:t>
      </w:r>
      <w:proofErr w:type="spellStart"/>
      <w:r w:rsidRPr="00CA1F4A">
        <w:rPr>
          <w:rFonts w:ascii="Baskerville" w:hAnsi="Baskerville" w:cs="Baskerville"/>
          <w:color w:val="000000"/>
          <w:kern w:val="0"/>
          <w:szCs w:val="20"/>
        </w:rPr>
        <w:t>fjuːtʃə</w:t>
      </w:r>
      <w:proofErr w:type="spellEnd"/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(r) </w:t>
      </w:r>
      <w:r w:rsidRPr="00CA1F4A">
        <w:rPr>
          <w:rFonts w:ascii="Baskerville" w:hAnsi="Baskerville" w:cs="Baskerville"/>
          <w:color w:val="000000"/>
          <w:kern w:val="0"/>
          <w:szCs w:val="20"/>
          <w:vertAlign w:val="superscript"/>
        </w:rPr>
        <w:t>|</w:t>
      </w:r>
      <w:proofErr w:type="spellStart"/>
      <w:r w:rsidRPr="00CA1F4A">
        <w:rPr>
          <w:rFonts w:ascii="Baskerville" w:hAnsi="Baskerville" w:cs="Baskerville"/>
          <w:color w:val="000000"/>
          <w:kern w:val="0"/>
          <w:szCs w:val="20"/>
        </w:rPr>
        <w:t>laɪbreri</w:t>
      </w:r>
      <w:proofErr w:type="spellEnd"/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] </w:t>
      </w:r>
      <w:r w:rsidRPr="00CA1F4A">
        <w:rPr>
          <w:rFonts w:ascii="Baskerville" w:hAnsi="Baskerville" w:cs="Baskerville"/>
          <w:i/>
          <w:iCs/>
          <w:color w:val="000000"/>
          <w:kern w:val="0"/>
          <w:szCs w:val="20"/>
        </w:rPr>
        <w:t>n.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Project: Oslo Library; the forest space; the library room;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f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ifth floor</w:t>
      </w:r>
      <w:r w:rsidR="009C2B5B">
        <w:rPr>
          <w:rFonts w:ascii="Baskerville" w:hAnsi="Baskerville" w:cs="Baskerville"/>
          <w:color w:val="000000"/>
          <w:kern w:val="0"/>
          <w:szCs w:val="20"/>
        </w:rPr>
        <w:t xml:space="preserve">. 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Silence; emptiness</w:t>
      </w:r>
      <w:r w:rsidR="009C2B5B">
        <w:rPr>
          <w:rFonts w:ascii="Baskerville" w:hAnsi="Baskerville" w:cs="Baskerville"/>
          <w:color w:val="000000"/>
          <w:kern w:val="0"/>
          <w:szCs w:val="20"/>
        </w:rPr>
        <w:t xml:space="preserve">. 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Möbius strip</w:t>
      </w:r>
      <w:r w:rsidR="009C2B5B">
        <w:rPr>
          <w:rFonts w:ascii="Baskerville" w:hAnsi="Baskerville" w:cs="Baskerville"/>
          <w:color w:val="000000"/>
          <w:kern w:val="0"/>
          <w:szCs w:val="20"/>
        </w:rPr>
        <w:t xml:space="preserve">. 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Literature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 T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ransaction</w:t>
      </w:r>
    </w:p>
    <w:p w14:paraId="0BC3BE52" w14:textId="7C00C459" w:rsidR="00A7701A" w:rsidRPr="00CA1F4A" w:rsidRDefault="00A7701A" w:rsidP="00173143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</w:rPr>
      </w:pPr>
      <w:r w:rsidRPr="00CA1F4A">
        <w:rPr>
          <w:rFonts w:ascii="Baskerville" w:hAnsi="Baskerville" w:cs="Baskerville"/>
          <w:color w:val="000000"/>
          <w:kern w:val="0"/>
          <w:szCs w:val="20"/>
        </w:rPr>
        <w:tab/>
      </w:r>
      <w:r w:rsidRPr="00CA1F4A">
        <w:rPr>
          <w:rFonts w:ascii="Baskerville" w:hAnsi="Baskerville" w:cs="Baskerville"/>
          <w:i/>
          <w:iCs/>
          <w:color w:val="000000"/>
          <w:kern w:val="0"/>
          <w:szCs w:val="20"/>
        </w:rPr>
        <w:t>v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. Replenish</w:t>
      </w:r>
      <w:r w:rsidR="009C2B5B">
        <w:rPr>
          <w:rFonts w:ascii="Baskerville" w:hAnsi="Baskerville" w:cs="Baskerville"/>
          <w:color w:val="000000"/>
          <w:kern w:val="0"/>
          <w:szCs w:val="20"/>
        </w:rPr>
        <w:t>;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a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ccumulate</w:t>
      </w:r>
      <w:r w:rsidR="009C2B5B">
        <w:rPr>
          <w:rFonts w:ascii="Baskerville" w:hAnsi="Baskerville" w:cs="Baskerville"/>
          <w:color w:val="000000"/>
          <w:kern w:val="0"/>
          <w:szCs w:val="20"/>
        </w:rPr>
        <w:t>;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r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epay</w:t>
      </w:r>
      <w:r w:rsidR="009C2B5B">
        <w:rPr>
          <w:rFonts w:ascii="Baskerville" w:hAnsi="Baskerville" w:cs="Baskerville"/>
          <w:color w:val="000000"/>
          <w:kern w:val="0"/>
          <w:szCs w:val="20"/>
        </w:rPr>
        <w:t>;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s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ave</w:t>
      </w:r>
      <w:r w:rsidR="009C2B5B">
        <w:rPr>
          <w:rFonts w:ascii="Baskerville" w:hAnsi="Baskerville" w:cs="Baskerville"/>
          <w:color w:val="000000"/>
          <w:kern w:val="0"/>
          <w:szCs w:val="20"/>
        </w:rPr>
        <w:t>;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w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ait</w:t>
      </w:r>
    </w:p>
    <w:p w14:paraId="0E31F4F0" w14:textId="2706CA77" w:rsidR="00A7701A" w:rsidRPr="00CA1F4A" w:rsidRDefault="00A7701A" w:rsidP="00173143">
      <w:pPr>
        <w:wordWrap/>
        <w:adjustRightInd w:val="0"/>
        <w:spacing w:after="140"/>
        <w:ind w:left="2835" w:right="1134" w:hanging="1701"/>
        <w:jc w:val="left"/>
        <w:rPr>
          <w:rFonts w:ascii="Baskerville" w:hAnsi="Baskerville" w:cs="Baskerville"/>
          <w:color w:val="000000"/>
          <w:kern w:val="0"/>
          <w:szCs w:val="20"/>
        </w:rPr>
      </w:pPr>
      <w:r w:rsidRPr="00CA1F4A">
        <w:rPr>
          <w:rFonts w:ascii="Baskerville" w:hAnsi="Baskerville" w:cs="Baskerville"/>
          <w:i/>
          <w:iCs/>
          <w:color w:val="000000"/>
          <w:kern w:val="0"/>
          <w:szCs w:val="20"/>
        </w:rPr>
        <w:tab/>
        <w:t>adj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.</w:t>
      </w:r>
      <w:r w:rsidR="002D6875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2D6875" w:rsidRPr="002D6875">
        <w:rPr>
          <w:rFonts w:ascii="Baskerville" w:hAnsi="Baskerville" w:cs="Baskerville"/>
          <w:i/>
          <w:iCs/>
          <w:color w:val="000000"/>
          <w:kern w:val="0"/>
          <w:szCs w:val="20"/>
        </w:rPr>
        <w:t>adv</w:t>
      </w:r>
      <w:r w:rsidR="002D6875">
        <w:rPr>
          <w:rFonts w:ascii="Baskerville" w:hAnsi="Baskerville" w:cs="Baskerville"/>
          <w:color w:val="000000"/>
          <w:kern w:val="0"/>
          <w:szCs w:val="20"/>
        </w:rPr>
        <w:t>.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Unpublished;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u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nchosen;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u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nwritten;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l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eft virtual;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l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atent in the silent forest; storing; sequestering; conservational;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r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emaining out of sight and out of reach;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a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rchival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Ecological: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e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nvironmental;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m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aterial: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t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extual</w:t>
      </w:r>
      <w:r w:rsidR="009C2B5B">
        <w:rPr>
          <w:rFonts w:ascii="Baskerville" w:hAnsi="Baskerville" w:cs="Baskerville"/>
          <w:color w:val="000000"/>
          <w:kern w:val="0"/>
          <w:szCs w:val="20"/>
        </w:rPr>
        <w:t>.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T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 xml:space="preserve">easing and testing us with the challenge of its fugitive inaccessibility; </w:t>
      </w:r>
      <w:r w:rsidR="009C2B5B">
        <w:rPr>
          <w:rFonts w:ascii="Baskerville" w:hAnsi="Baskerville" w:cs="Baskerville"/>
          <w:color w:val="000000"/>
          <w:kern w:val="0"/>
          <w:szCs w:val="20"/>
        </w:rPr>
        <w:t>m</w:t>
      </w:r>
      <w:r w:rsidRPr="00CA1F4A">
        <w:rPr>
          <w:rFonts w:ascii="Baskerville" w:hAnsi="Baskerville" w:cs="Baskerville"/>
          <w:color w:val="000000"/>
          <w:kern w:val="0"/>
          <w:szCs w:val="20"/>
        </w:rPr>
        <w:t>ight blur the bounds between fiction and reality.</w:t>
      </w:r>
      <w:r w:rsidR="0048017C">
        <w:rPr>
          <w:rFonts w:ascii="Baskerville" w:hAnsi="Baskerville" w:cs="Baskerville"/>
          <w:color w:val="000000"/>
          <w:kern w:val="0"/>
          <w:szCs w:val="20"/>
        </w:rPr>
        <w:t xml:space="preserve"> </w:t>
      </w:r>
    </w:p>
    <w:p w14:paraId="612353C8" w14:textId="13C734AE" w:rsidR="00A7701A" w:rsidRDefault="00A7701A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5C3CAE48" w14:textId="77777777" w:rsidR="00C4728E" w:rsidRDefault="00C4728E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55C7620F" w14:textId="2FF73140" w:rsidR="00CE2CB9" w:rsidRDefault="00B21EBA" w:rsidP="001907A1">
      <w:pPr>
        <w:wordWrap/>
        <w:adjustRightInd w:val="0"/>
        <w:jc w:val="left"/>
        <w:rPr>
          <w:rFonts w:ascii="Times New Roman" w:hAnsi="Times New Roman" w:cs="Times New Roman"/>
          <w:kern w:val="0"/>
          <w:sz w:val="22"/>
          <w:szCs w:val="22"/>
          <w:lang w:eastAsia="ko-KR"/>
        </w:rPr>
      </w:pPr>
      <w:r>
        <w:rPr>
          <w:rFonts w:ascii="Times New Roman" w:hAnsi="Times New Roman" w:cs="Times New Roman"/>
          <w:kern w:val="0"/>
          <w:sz w:val="22"/>
          <w:szCs w:val="22"/>
          <w:lang w:eastAsia="ko-KR"/>
        </w:rPr>
        <w:t xml:space="preserve">Looking through this glossary, it is easy to find how the word </w:t>
      </w:r>
      <w:r w:rsidRPr="00A67678">
        <w:rPr>
          <w:rFonts w:ascii="Times New Roman" w:hAnsi="Times New Roman" w:cs="Times New Roman"/>
          <w:kern w:val="0"/>
          <w:sz w:val="22"/>
          <w:szCs w:val="22"/>
          <w:lang w:eastAsia="ko-KR"/>
        </w:rPr>
        <w:t>Future Library</w:t>
      </w:r>
      <w:r>
        <w:rPr>
          <w:rFonts w:ascii="Times New Roman" w:hAnsi="Times New Roman" w:cs="Times New Roman"/>
          <w:kern w:val="0"/>
          <w:sz w:val="22"/>
          <w:szCs w:val="22"/>
          <w:lang w:eastAsia="ko-KR"/>
        </w:rPr>
        <w:t xml:space="preserve"> is expressed differently in each section</w:t>
      </w:r>
      <w:r w:rsidR="002541A3">
        <w:rPr>
          <w:rFonts w:ascii="Times New Roman" w:hAnsi="Times New Roman" w:cs="Times New Roman"/>
          <w:kern w:val="0"/>
          <w:sz w:val="22"/>
          <w:szCs w:val="22"/>
          <w:lang w:eastAsia="ko-KR"/>
        </w:rPr>
        <w:t>. Furthermore</w:t>
      </w:r>
      <w:r>
        <w:rPr>
          <w:rFonts w:ascii="Times New Roman" w:hAnsi="Times New Roman" w:cs="Times New Roman"/>
          <w:kern w:val="0"/>
          <w:sz w:val="22"/>
          <w:szCs w:val="22"/>
          <w:lang w:eastAsia="ko-KR"/>
        </w:rPr>
        <w:t xml:space="preserve">, 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R"/>
        </w:rPr>
        <w:t xml:space="preserve">it </w:t>
      </w:r>
      <w:r w:rsidR="00E05BE3">
        <w:rPr>
          <w:rFonts w:ascii="Times New Roman" w:hAnsi="Times New Roman" w:cs="Times New Roman"/>
          <w:kern w:val="0"/>
          <w:sz w:val="22"/>
          <w:szCs w:val="22"/>
          <w:lang w:eastAsia="ko-KR"/>
        </w:rPr>
        <w:t>could be seen that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R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  <w:lang w:eastAsia="ko-KR"/>
        </w:rPr>
        <w:t xml:space="preserve">the flow of the entire text starts from the stereotypes of paper books and libraries to the meaning and significance this project will bring in the </w:t>
      </w:r>
      <w:r>
        <w:rPr>
          <w:rFonts w:ascii="Times New Roman" w:hAnsi="Times New Roman" w:cs="Times New Roman"/>
          <w:kern w:val="0"/>
          <w:sz w:val="22"/>
          <w:szCs w:val="22"/>
          <w:lang w:eastAsia="ko-KR"/>
        </w:rPr>
        <w:lastRenderedPageBreak/>
        <w:t>future</w:t>
      </w:r>
      <w:r w:rsidR="00CE2CB9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. </w:t>
      </w:r>
      <w:r w:rsidR="002541A3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To be specific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, </w:t>
      </w:r>
      <w:r w:rsidR="00CE2CB9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In part 1, regarding the 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stereotyping</w:t>
      </w:r>
      <w:r w:rsidR="00CE2CB9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of books as old media, it mentions the difference between paper books and digital media. In part 2, 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it </w:t>
      </w:r>
      <w:r w:rsidR="002541A3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depicts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the Future Library’s character. Expressions such as </w:t>
      </w:r>
      <w:r w:rsidR="002541A3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secure space, 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archival, media 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arch</w:t>
      </w:r>
      <w:r w:rsidR="0068010A">
        <w:rPr>
          <w:rFonts w:ascii="Times New Roman" w:hAnsi="Times New Roman" w:cs="Times New Roman"/>
          <w:kern w:val="0"/>
          <w:sz w:val="22"/>
          <w:szCs w:val="22"/>
          <w:lang w:eastAsia="ko-KR"/>
        </w:rPr>
        <w:t>a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eology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, and unread </w:t>
      </w:r>
      <w:r w:rsidR="00A92AE8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on the </w:t>
      </w:r>
      <w:r>
        <w:rPr>
          <w:rFonts w:ascii="Times New Roman" w:hAnsi="Times New Roman" w:cs="Times New Roman"/>
          <w:kern w:val="0"/>
          <w:sz w:val="22"/>
          <w:szCs w:val="22"/>
          <w:lang w:eastAsia="ko-Kore-KR"/>
        </w:rPr>
        <w:t>glossary</w:t>
      </w:r>
      <w:r w:rsidR="00A92AE8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</w:t>
      </w:r>
      <w:r w:rsidR="0068010A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depict</w:t>
      </w:r>
      <w:r w:rsidR="00E05BE3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the project’s 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main point that </w:t>
      </w:r>
      <w:r w:rsidR="0068010A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the texts for this project are unpublished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. Finally, part 3 demonstrates the Future Library project’s circulative feature. It is difficult to find specific details</w:t>
      </w:r>
      <w:r w:rsidR="008C4FBB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on </w:t>
      </w:r>
      <w:r w:rsidR="002541A3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the glossary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, but </w:t>
      </w:r>
      <w:r w:rsidR="002541A3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it</w:t>
      </w:r>
      <w:r w:rsidR="00B34DCD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is composed of words that play a social and environmental role.</w:t>
      </w:r>
      <w:r w:rsidR="00A92AE8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</w:t>
      </w:r>
    </w:p>
    <w:p w14:paraId="7839B104" w14:textId="4E509AFC" w:rsidR="00B34DCD" w:rsidRDefault="00B34DCD" w:rsidP="001907A1">
      <w:pPr>
        <w:wordWrap/>
        <w:adjustRightInd w:val="0"/>
        <w:jc w:val="left"/>
        <w:rPr>
          <w:rFonts w:ascii="Times New Roman" w:hAnsi="Times New Roman" w:cs="Times New Roman"/>
          <w:kern w:val="0"/>
          <w:sz w:val="22"/>
          <w:szCs w:val="22"/>
          <w:lang w:eastAsia="ko-Kore-KR"/>
        </w:rPr>
      </w:pPr>
      <w:r>
        <w:rPr>
          <w:rFonts w:ascii="Times New Roman" w:hAnsi="Times New Roman" w:cs="Times New Roman" w:hint="eastAsia"/>
          <w:kern w:val="0"/>
          <w:sz w:val="22"/>
          <w:szCs w:val="22"/>
          <w:lang w:eastAsia="ko-Kore-KR"/>
        </w:rPr>
        <w:t>O</w:t>
      </w:r>
      <w:r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n contrary, </w:t>
      </w:r>
      <w:r w:rsidR="00A92AE8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however, </w:t>
      </w:r>
      <w:r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this glossary does not illustrate each part’s different ideas, especially in part 1. </w:t>
      </w:r>
      <w:r w:rsidR="00304634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The part 1</w:t>
      </w:r>
      <w:r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deals with the notion of ‘fugitive text’ by mentioning Atwood’s output, which was selected for this project’s first text. </w:t>
      </w:r>
      <w:r w:rsidR="004F1986">
        <w:rPr>
          <w:rFonts w:ascii="Times New Roman" w:hAnsi="Times New Roman" w:cs="Times New Roman"/>
          <w:kern w:val="0"/>
          <w:sz w:val="22"/>
          <w:szCs w:val="22"/>
          <w:lang w:eastAsia="ko-Kore-KR"/>
        </w:rPr>
        <w:t>However, the notion related to the book as a method is the only idea seen on the glossary</w:t>
      </w:r>
      <w:r w:rsidR="008B4F74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of part 1</w:t>
      </w:r>
      <w:r w:rsidR="004F1986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. </w:t>
      </w:r>
      <w:r>
        <w:rPr>
          <w:rFonts w:ascii="Times New Roman" w:hAnsi="Times New Roman" w:cs="Times New Roman"/>
          <w:kern w:val="0"/>
          <w:sz w:val="22"/>
          <w:szCs w:val="22"/>
          <w:lang w:eastAsia="ko-Kore-KR"/>
        </w:rPr>
        <w:t>Eventually, this glossary presents the text and main idea’s entire flow</w:t>
      </w:r>
      <w:r w:rsidR="004F1986"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with its own expression of Future Library by each section</w:t>
      </w:r>
      <w:r>
        <w:rPr>
          <w:rFonts w:ascii="Times New Roman" w:hAnsi="Times New Roman" w:cs="Times New Roman"/>
          <w:kern w:val="0"/>
          <w:sz w:val="22"/>
          <w:szCs w:val="22"/>
          <w:lang w:eastAsia="ko-Kore-KR"/>
        </w:rPr>
        <w:t xml:space="preserve"> but neglects to highlight the different notions written on each part.</w:t>
      </w:r>
    </w:p>
    <w:p w14:paraId="18C42496" w14:textId="37BC3C93" w:rsidR="002C69DC" w:rsidRDefault="002C69DC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4B6CA214" w14:textId="069C2F50" w:rsidR="002C69DC" w:rsidRDefault="002C69DC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30CFB4EE" w14:textId="1EF6ED67" w:rsidR="00A76355" w:rsidRDefault="00A76355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01FE5BD1" w14:textId="16151AC6" w:rsidR="00C4728E" w:rsidRDefault="00C4728E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42B0DA1A" w14:textId="77777777" w:rsidR="00C4728E" w:rsidRPr="002C69DC" w:rsidRDefault="00C4728E" w:rsidP="00CA1F4A">
      <w:pPr>
        <w:rPr>
          <w:rFonts w:ascii="Times New Roman" w:hAnsi="Times New Roman" w:cs="Times New Roman"/>
          <w:b/>
          <w:bCs/>
          <w:color w:val="000000"/>
          <w:kern w:val="0"/>
          <w:szCs w:val="20"/>
          <w:lang w:eastAsia="ko-Kore-KR"/>
        </w:rPr>
      </w:pPr>
    </w:p>
    <w:p w14:paraId="4F5D4797" w14:textId="6AA55934" w:rsidR="007A5F68" w:rsidRPr="0087457E" w:rsidRDefault="007A5F68" w:rsidP="00CA1F4A">
      <w:pPr>
        <w:rPr>
          <w:rFonts w:ascii="Times New Roman" w:hAnsi="Times New Roman" w:cs="Times New Roman"/>
          <w:b/>
          <w:bCs/>
          <w:color w:val="000000"/>
          <w:kern w:val="0"/>
          <w:sz w:val="24"/>
          <w:lang w:eastAsia="ko-Kore-KR"/>
        </w:rPr>
      </w:pPr>
      <w:r w:rsidRPr="0087457E">
        <w:rPr>
          <w:rFonts w:ascii="Times New Roman" w:hAnsi="Times New Roman" w:cs="Times New Roman"/>
          <w:b/>
          <w:bCs/>
          <w:color w:val="000000"/>
          <w:kern w:val="0"/>
          <w:sz w:val="24"/>
          <w:lang w:eastAsia="ko-Kore-KR"/>
        </w:rPr>
        <w:t>Reference List</w:t>
      </w:r>
    </w:p>
    <w:p w14:paraId="645BFEBF" w14:textId="7D545F98" w:rsidR="007A5F68" w:rsidRPr="0087457E" w:rsidRDefault="002C69DC" w:rsidP="002C69DC">
      <w:pPr>
        <w:widowControl/>
        <w:shd w:val="clear" w:color="auto" w:fill="FFFFFF"/>
        <w:wordWrap/>
        <w:autoSpaceDE/>
        <w:autoSpaceDN/>
        <w:spacing w:after="240" w:line="360" w:lineRule="atLeast"/>
        <w:jc w:val="lef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ko-Kore-KR"/>
        </w:rPr>
      </w:pPr>
      <w:r w:rsidRPr="002C69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 xml:space="preserve">Gilbert, A. and Hannes </w:t>
      </w:r>
      <w:proofErr w:type="spellStart"/>
      <w:r w:rsidRPr="002C69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>Bajohr</w:t>
      </w:r>
      <w:proofErr w:type="spellEnd"/>
      <w:r w:rsidRPr="002C69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 xml:space="preserve"> (2016). </w:t>
      </w:r>
      <w:r w:rsidRPr="002C69DC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</w:rPr>
        <w:t>Publishing as artistic practice</w:t>
      </w:r>
      <w:r w:rsidRPr="002C69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>. Berlin: Sternberg Press.</w:t>
      </w:r>
    </w:p>
    <w:sectPr w:rsidR="007A5F68" w:rsidRPr="0087457E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1A"/>
    <w:rsid w:val="000D21DA"/>
    <w:rsid w:val="000E3B29"/>
    <w:rsid w:val="00173143"/>
    <w:rsid w:val="001907A1"/>
    <w:rsid w:val="001E5692"/>
    <w:rsid w:val="001F3D6B"/>
    <w:rsid w:val="002104E9"/>
    <w:rsid w:val="002541A3"/>
    <w:rsid w:val="00281C95"/>
    <w:rsid w:val="00286B7F"/>
    <w:rsid w:val="002C69DC"/>
    <w:rsid w:val="002D6875"/>
    <w:rsid w:val="00304634"/>
    <w:rsid w:val="003F4C90"/>
    <w:rsid w:val="0048017C"/>
    <w:rsid w:val="004B2D2B"/>
    <w:rsid w:val="004F1986"/>
    <w:rsid w:val="00535182"/>
    <w:rsid w:val="005A4CBD"/>
    <w:rsid w:val="00615562"/>
    <w:rsid w:val="0068010A"/>
    <w:rsid w:val="006D57BA"/>
    <w:rsid w:val="00707824"/>
    <w:rsid w:val="00726B00"/>
    <w:rsid w:val="00756B6A"/>
    <w:rsid w:val="007A5F68"/>
    <w:rsid w:val="0087457E"/>
    <w:rsid w:val="008A2799"/>
    <w:rsid w:val="008B18FB"/>
    <w:rsid w:val="008B4F74"/>
    <w:rsid w:val="008C4FBB"/>
    <w:rsid w:val="00970B5C"/>
    <w:rsid w:val="009C2B5B"/>
    <w:rsid w:val="009E5836"/>
    <w:rsid w:val="00A67678"/>
    <w:rsid w:val="00A76355"/>
    <w:rsid w:val="00A7701A"/>
    <w:rsid w:val="00A92AE8"/>
    <w:rsid w:val="00B21EBA"/>
    <w:rsid w:val="00B34DCD"/>
    <w:rsid w:val="00B7424B"/>
    <w:rsid w:val="00B80B4B"/>
    <w:rsid w:val="00C4728E"/>
    <w:rsid w:val="00CA1F4A"/>
    <w:rsid w:val="00CE2CB9"/>
    <w:rsid w:val="00D12FB4"/>
    <w:rsid w:val="00D3380D"/>
    <w:rsid w:val="00E05BE3"/>
    <w:rsid w:val="00E36ED3"/>
    <w:rsid w:val="00E3798B"/>
    <w:rsid w:val="00E5404A"/>
    <w:rsid w:val="00F64D55"/>
    <w:rsid w:val="00F65BAC"/>
    <w:rsid w:val="00F964C9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2041"/>
  <w15:chartTrackingRefBased/>
  <w15:docId w15:val="{5BB93BE0-6DAC-1642-8103-56B55EE5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9DC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2C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7C645-84ED-464E-AF13-B371BEF1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Jin Choi</dc:creator>
  <cp:keywords/>
  <dc:description/>
  <cp:lastModifiedBy>Ye Jin Choi</cp:lastModifiedBy>
  <cp:revision>3</cp:revision>
  <cp:lastPrinted>2021-11-08T12:49:00Z</cp:lastPrinted>
  <dcterms:created xsi:type="dcterms:W3CDTF">2021-11-08T12:51:00Z</dcterms:created>
  <dcterms:modified xsi:type="dcterms:W3CDTF">2021-11-08T12:56:00Z</dcterms:modified>
</cp:coreProperties>
</file>